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A4" w:rsidRPr="00546373" w:rsidRDefault="009201A4" w:rsidP="009201A4">
      <w:pPr>
        <w:spacing w:line="240" w:lineRule="auto"/>
        <w:jc w:val="both"/>
        <w:rPr>
          <w:rFonts w:asciiTheme="majorBidi" w:hAnsiTheme="majorBidi" w:cstheme="majorBidi"/>
          <w:b/>
          <w:bCs/>
          <w:sz w:val="24"/>
          <w:szCs w:val="24"/>
          <w:lang w:val="en-US"/>
        </w:rPr>
      </w:pPr>
      <w:bookmarkStart w:id="0" w:name="_GoBack"/>
      <w:bookmarkEnd w:id="0"/>
      <w:r w:rsidRPr="00546373">
        <w:rPr>
          <w:rFonts w:asciiTheme="majorBidi" w:hAnsiTheme="majorBidi" w:cstheme="majorBidi"/>
          <w:b/>
          <w:bCs/>
          <w:sz w:val="24"/>
          <w:szCs w:val="24"/>
          <w:highlight w:val="lightGray"/>
          <w:lang w:val="en-US"/>
        </w:rPr>
        <w:t>Unit 15: Bookkeeping</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The bookkeeper records the company's daily transactions</w:t>
      </w:r>
      <w:r>
        <w:rPr>
          <w:rFonts w:asciiTheme="majorBidi" w:hAnsiTheme="majorBidi" w:cstheme="majorBidi"/>
          <w:sz w:val="24"/>
          <w:szCs w:val="24"/>
          <w:lang w:val="en-US"/>
        </w:rPr>
        <w:t>: s</w:t>
      </w:r>
      <w:r w:rsidRPr="00546373">
        <w:rPr>
          <w:rFonts w:asciiTheme="majorBidi" w:hAnsiTheme="majorBidi" w:cstheme="majorBidi"/>
          <w:sz w:val="24"/>
          <w:szCs w:val="24"/>
          <w:lang w:val="en-US"/>
        </w:rPr>
        <w:t>ales, purchases, debts, expenses and so on. Double entry-bookkeeping, is a system that records two aspects of each transaction. Every transaction is both a debit- deduction- in one account and a corresponding credit – an addition- in another account. If a company buys some raw material that it will pay for a month later, it debits its purchase account and credits its suppliers account. If the company sells an item on credit, it debits its sales account and credits its customers account. Each account can be debited or credited. If the bookkeepers do their work correctly, the total of the debits always equal to the total of credits.</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For accounts with a large number of transactions, like purchases or sales, companies often records transactions in day books or in a journal, and then put a daily or a weekly summary in the main double-entry records.</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In Britain, they call the main books of account </w:t>
      </w:r>
      <w:r w:rsidRPr="00546373">
        <w:rPr>
          <w:rFonts w:asciiTheme="majorBidi" w:hAnsiTheme="majorBidi" w:cstheme="majorBidi"/>
          <w:b/>
          <w:bCs/>
          <w:i/>
          <w:iCs/>
          <w:sz w:val="24"/>
          <w:szCs w:val="24"/>
          <w:lang w:val="en-US"/>
        </w:rPr>
        <w:t>nominal ledgers.</w:t>
      </w:r>
      <w:r w:rsidRPr="00546373">
        <w:rPr>
          <w:rFonts w:asciiTheme="majorBidi" w:hAnsiTheme="majorBidi" w:cstheme="majorBidi"/>
          <w:sz w:val="24"/>
          <w:szCs w:val="24"/>
          <w:lang w:val="en-US"/>
        </w:rPr>
        <w:t xml:space="preserve"> The terms of debtors and creditors can refer to both people and money. We can call debtors, companies that owe money or just the sum of money recorded in an account. </w:t>
      </w:r>
    </w:p>
    <w:p w:rsidR="009201A4" w:rsidRPr="00546373" w:rsidRDefault="009201A4" w:rsidP="009201A4">
      <w:pPr>
        <w:spacing w:line="240" w:lineRule="auto"/>
        <w:jc w:val="both"/>
        <w:rPr>
          <w:rFonts w:asciiTheme="majorBidi" w:hAnsiTheme="majorBidi" w:cstheme="majorBidi"/>
          <w:b/>
          <w:bCs/>
          <w:sz w:val="24"/>
          <w:szCs w:val="24"/>
          <w:u w:val="single"/>
          <w:lang w:val="en-US"/>
        </w:rPr>
      </w:pPr>
      <w:r w:rsidRPr="00546373">
        <w:rPr>
          <w:rFonts w:asciiTheme="majorBidi" w:hAnsiTheme="majorBidi" w:cstheme="majorBidi"/>
          <w:b/>
          <w:bCs/>
          <w:sz w:val="24"/>
          <w:szCs w:val="24"/>
          <w:u w:val="single"/>
          <w:lang w:val="en-US"/>
        </w:rPr>
        <w:t xml:space="preserve">Vocabulary: </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1:</w:t>
      </w:r>
      <w:r w:rsidRPr="00546373">
        <w:rPr>
          <w:rFonts w:asciiTheme="majorBidi" w:hAnsiTheme="majorBidi" w:cstheme="majorBidi"/>
          <w:sz w:val="24"/>
          <w:szCs w:val="24"/>
          <w:lang w:val="en-US"/>
        </w:rPr>
        <w:t xml:space="preserve"> match each word with its appropriate definition.</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Credit – debit – creditors – debtors – ledger – stocks</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An amount entered on the left hand side of </w:t>
      </w:r>
      <w:r>
        <w:rPr>
          <w:rFonts w:asciiTheme="majorBidi" w:hAnsiTheme="majorBidi" w:cstheme="majorBidi"/>
          <w:sz w:val="24"/>
          <w:szCs w:val="24"/>
          <w:lang w:val="en-US"/>
        </w:rPr>
        <w:t xml:space="preserve">an </w:t>
      </w:r>
      <w:r w:rsidRPr="00546373">
        <w:rPr>
          <w:rFonts w:asciiTheme="majorBidi" w:hAnsiTheme="majorBidi" w:cstheme="majorBidi"/>
          <w:sz w:val="24"/>
          <w:szCs w:val="24"/>
          <w:lang w:val="en-US"/>
        </w:rPr>
        <w:t xml:space="preserve">account, recording money paid out.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rPr>
      </w:pPr>
      <w:r w:rsidRPr="00546373">
        <w:rPr>
          <w:rFonts w:asciiTheme="majorBidi" w:hAnsiTheme="majorBidi" w:cstheme="majorBidi"/>
          <w:sz w:val="24"/>
          <w:szCs w:val="24"/>
        </w:rPr>
        <w:t xml:space="preserve">A book of </w:t>
      </w:r>
      <w:proofErr w:type="spellStart"/>
      <w:r w:rsidRPr="00546373">
        <w:rPr>
          <w:rFonts w:asciiTheme="majorBidi" w:hAnsiTheme="majorBidi" w:cstheme="majorBidi"/>
          <w:sz w:val="24"/>
          <w:szCs w:val="24"/>
        </w:rPr>
        <w:t>account</w:t>
      </w:r>
      <w:r>
        <w:rPr>
          <w:rFonts w:asciiTheme="majorBidi" w:hAnsiTheme="majorBidi" w:cstheme="majorBidi"/>
          <w:sz w:val="24"/>
          <w:szCs w:val="24"/>
        </w:rPr>
        <w:t>s</w:t>
      </w:r>
      <w:proofErr w:type="spellEnd"/>
      <w:r w:rsidRPr="00546373">
        <w:rPr>
          <w:rFonts w:asciiTheme="majorBidi" w:hAnsiTheme="majorBidi" w:cstheme="majorBidi"/>
          <w:sz w:val="24"/>
          <w:szCs w:val="24"/>
        </w:rPr>
        <w:t>.</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Customers who owe money for goods or services not yet paid for.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An amount entered on the right hand side of an account, recording money received.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Goods stored ready for sale.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Suppliers who are owed money for purchases not yet paid for. </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2:</w:t>
      </w:r>
      <w:r w:rsidRPr="00546373">
        <w:rPr>
          <w:rFonts w:asciiTheme="majorBidi" w:hAnsiTheme="majorBidi" w:cstheme="majorBidi"/>
          <w:sz w:val="24"/>
          <w:szCs w:val="24"/>
          <w:lang w:val="en-US"/>
        </w:rPr>
        <w:t xml:space="preserve"> Complete these sentences with the appropriate word.</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t>
      </w:r>
      <w:r w:rsidRPr="00546373">
        <w:rPr>
          <w:rFonts w:asciiTheme="majorBidi" w:hAnsiTheme="majorBidi" w:cstheme="majorBidi"/>
          <w:color w:val="F79646" w:themeColor="accent6"/>
          <w:sz w:val="24"/>
          <w:szCs w:val="24"/>
          <w:lang w:val="en-US"/>
        </w:rPr>
        <w:t xml:space="preserve"> </w:t>
      </w:r>
      <w:r w:rsidRPr="00546373">
        <w:rPr>
          <w:rFonts w:asciiTheme="majorBidi" w:hAnsiTheme="majorBidi" w:cstheme="majorBidi"/>
          <w:sz w:val="24"/>
          <w:szCs w:val="24"/>
          <w:lang w:val="en-US"/>
        </w:rPr>
        <w:t>shows where money comes from and where it goes. It is always transferred from one …………………. to another one. Every event is entered twice, once as a credit and once as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Most businesses record very frequent transactions in …………………. or in ………………….</w:t>
      </w:r>
    </w:p>
    <w:p w:rsidR="009201A4" w:rsidRPr="00546373" w:rsidRDefault="009201A4" w:rsidP="009201A4">
      <w:p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3:</w:t>
      </w:r>
      <w:r w:rsidRPr="00546373">
        <w:rPr>
          <w:rFonts w:asciiTheme="majorBidi" w:hAnsiTheme="majorBidi" w:cstheme="majorBidi"/>
          <w:sz w:val="24"/>
          <w:szCs w:val="24"/>
          <w:lang w:val="en-US"/>
        </w:rPr>
        <w:t xml:space="preserve"> Complete these sentences using « credit » or « debit ».</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If you buy new assets, you ……………………… the cash account.</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If you pay some bills, you ………………… the liabilities account.</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If you buy materials from suppliers on 60 days’ credit, you …………………… the purchases account and ……………………. the suppliers account.</w:t>
      </w:r>
    </w:p>
    <w:p w:rsidR="009201A4" w:rsidRPr="00546373" w:rsidRDefault="009201A4" w:rsidP="009201A4">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If you sell something to a customer who will pay 30 days later, you ………………… the sales account and ……………………. the customers’ account.</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Grammar:</w:t>
      </w:r>
      <w:r w:rsidRPr="00546373">
        <w:rPr>
          <w:rFonts w:asciiTheme="majorBidi" w:hAnsiTheme="majorBidi" w:cstheme="majorBidi"/>
          <w:sz w:val="24"/>
          <w:szCs w:val="24"/>
          <w:lang w:val="en-US"/>
        </w:rPr>
        <w:t xml:space="preserve"> </w:t>
      </w:r>
      <w:r w:rsidRPr="00546373">
        <w:rPr>
          <w:rFonts w:asciiTheme="majorBidi" w:hAnsiTheme="majorBidi" w:cstheme="majorBidi"/>
          <w:i/>
          <w:iCs/>
          <w:sz w:val="24"/>
          <w:szCs w:val="24"/>
          <w:highlight w:val="lightGray"/>
          <w:lang w:val="en-US"/>
        </w:rPr>
        <w:t>The simple future</w:t>
      </w:r>
      <w:r w:rsidRPr="00546373">
        <w:rPr>
          <w:rFonts w:asciiTheme="majorBidi" w:hAnsiTheme="majorBidi" w:cstheme="majorBidi"/>
          <w:sz w:val="24"/>
          <w:szCs w:val="24"/>
          <w:lang w:val="en-US"/>
        </w:rPr>
        <w:t xml:space="preserve"> </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The simple future is composed of two parts: </w:t>
      </w:r>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Subject + will/shall + infinitive verb (without to)</w:t>
      </w:r>
    </w:p>
    <w:tbl>
      <w:tblPr>
        <w:tblStyle w:val="Grilledutableau"/>
        <w:tblW w:w="0" w:type="auto"/>
        <w:tblLook w:val="04A0" w:firstRow="1" w:lastRow="0" w:firstColumn="1" w:lastColumn="0" w:noHBand="0" w:noVBand="1"/>
      </w:tblPr>
      <w:tblGrid>
        <w:gridCol w:w="1456"/>
        <w:gridCol w:w="2779"/>
      </w:tblGrid>
      <w:tr w:rsidR="009201A4" w:rsidRPr="00E01630" w:rsidTr="00F84A54">
        <w:tc>
          <w:tcPr>
            <w:tcW w:w="0" w:type="auto"/>
          </w:tcPr>
          <w:p w:rsidR="009201A4" w:rsidRPr="00546373" w:rsidRDefault="009201A4" w:rsidP="00F84A54">
            <w:pPr>
              <w:jc w:val="both"/>
              <w:rPr>
                <w:rFonts w:asciiTheme="majorBidi" w:hAnsiTheme="majorBidi" w:cstheme="majorBidi"/>
                <w:sz w:val="24"/>
                <w:szCs w:val="24"/>
              </w:rPr>
            </w:pPr>
            <w:r w:rsidRPr="00546373">
              <w:rPr>
                <w:rFonts w:asciiTheme="majorBidi" w:hAnsiTheme="majorBidi" w:cstheme="majorBidi"/>
                <w:sz w:val="24"/>
                <w:szCs w:val="24"/>
              </w:rPr>
              <w:lastRenderedPageBreak/>
              <w:t>Affirmative</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will travel next week</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Negative</w:t>
            </w:r>
            <w:proofErr w:type="spellEnd"/>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You will not lose your job</w:t>
            </w:r>
          </w:p>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You won't have to pay for.</w:t>
            </w:r>
          </w:p>
        </w:tc>
      </w:tr>
      <w:tr w:rsidR="009201A4" w:rsidRPr="00546373" w:rsidTr="00F84A54">
        <w:tc>
          <w:tcPr>
            <w:tcW w:w="0" w:type="auto"/>
          </w:tcPr>
          <w:p w:rsidR="009201A4" w:rsidRPr="00546373" w:rsidRDefault="009201A4" w:rsidP="00F84A54">
            <w:pPr>
              <w:jc w:val="both"/>
              <w:rPr>
                <w:rFonts w:asciiTheme="majorBidi" w:hAnsiTheme="majorBidi" w:cstheme="majorBidi"/>
                <w:sz w:val="24"/>
                <w:szCs w:val="24"/>
              </w:rPr>
            </w:pPr>
            <w:r w:rsidRPr="00546373">
              <w:rPr>
                <w:rFonts w:asciiTheme="majorBidi" w:hAnsiTheme="majorBidi" w:cstheme="majorBidi"/>
                <w:sz w:val="24"/>
                <w:szCs w:val="24"/>
              </w:rPr>
              <w:t>Interrogative</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Will you get his team?</w:t>
            </w:r>
          </w:p>
          <w:p w:rsidR="009201A4" w:rsidRPr="00546373" w:rsidRDefault="009201A4"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Won't</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you</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join</w:t>
            </w:r>
            <w:proofErr w:type="spellEnd"/>
            <w:r w:rsidRPr="00546373">
              <w:rPr>
                <w:rFonts w:asciiTheme="majorBidi" w:hAnsiTheme="majorBidi" w:cstheme="majorBidi"/>
                <w:sz w:val="24"/>
                <w:szCs w:val="24"/>
              </w:rPr>
              <w:t xml:space="preserve"> them ?</w:t>
            </w:r>
          </w:p>
        </w:tc>
      </w:tr>
    </w:tbl>
    <w:p w:rsidR="009201A4" w:rsidRPr="00546373" w:rsidRDefault="009201A4" w:rsidP="009201A4">
      <w:pPr>
        <w:spacing w:line="240" w:lineRule="auto"/>
        <w:jc w:val="both"/>
        <w:rPr>
          <w:rFonts w:asciiTheme="majorBidi" w:hAnsiTheme="majorBidi" w:cstheme="majorBidi"/>
          <w:sz w:val="24"/>
          <w:szCs w:val="24"/>
        </w:rPr>
      </w:pPr>
    </w:p>
    <w:p w:rsidR="009201A4" w:rsidRPr="00546373" w:rsidRDefault="009201A4" w:rsidP="009201A4">
      <w:pPr>
        <w:spacing w:line="240" w:lineRule="auto"/>
        <w:jc w:val="both"/>
        <w:rPr>
          <w:rFonts w:asciiTheme="majorBidi" w:hAnsiTheme="majorBidi" w:cstheme="majorBidi"/>
          <w:sz w:val="24"/>
          <w:szCs w:val="24"/>
        </w:rPr>
      </w:pPr>
      <w:r w:rsidRPr="00546373">
        <w:rPr>
          <w:rFonts w:asciiTheme="majorBidi" w:hAnsiTheme="majorBidi" w:cstheme="majorBidi"/>
          <w:sz w:val="24"/>
          <w:szCs w:val="24"/>
        </w:rPr>
        <w:t xml:space="preserve">Contraction : I </w:t>
      </w:r>
      <w:proofErr w:type="spellStart"/>
      <w:r w:rsidRPr="00546373">
        <w:rPr>
          <w:rFonts w:asciiTheme="majorBidi" w:hAnsiTheme="majorBidi" w:cstheme="majorBidi"/>
          <w:sz w:val="24"/>
          <w:szCs w:val="24"/>
        </w:rPr>
        <w:t>will</w:t>
      </w:r>
      <w:proofErr w:type="spellEnd"/>
      <w:r w:rsidRPr="00546373">
        <w:rPr>
          <w:rFonts w:asciiTheme="majorBidi" w:hAnsiTheme="majorBidi" w:cstheme="majorBidi"/>
          <w:sz w:val="24"/>
          <w:szCs w:val="24"/>
        </w:rPr>
        <w:t xml:space="preserve"> = </w:t>
      </w:r>
      <w:proofErr w:type="spellStart"/>
      <w:r w:rsidRPr="00546373">
        <w:rPr>
          <w:rFonts w:asciiTheme="majorBidi" w:hAnsiTheme="majorBidi" w:cstheme="majorBidi"/>
          <w:sz w:val="24"/>
          <w:szCs w:val="24"/>
        </w:rPr>
        <w:t>I'll</w:t>
      </w:r>
      <w:proofErr w:type="spellEnd"/>
    </w:p>
    <w:p w:rsidR="009201A4" w:rsidRPr="00546373" w:rsidRDefault="009201A4" w:rsidP="009201A4">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The form it will is not shortened.</w:t>
      </w:r>
    </w:p>
    <w:p w:rsidR="009201A4" w:rsidRPr="00546373" w:rsidRDefault="009201A4" w:rsidP="009201A4">
      <w:pPr>
        <w:spacing w:line="240" w:lineRule="auto"/>
        <w:jc w:val="both"/>
        <w:rPr>
          <w:rFonts w:asciiTheme="majorBidi" w:hAnsiTheme="majorBidi" w:cstheme="majorBidi"/>
          <w:sz w:val="24"/>
          <w:szCs w:val="24"/>
        </w:rPr>
      </w:pPr>
      <w:r w:rsidRPr="00546373">
        <w:rPr>
          <w:rFonts w:asciiTheme="majorBidi" w:hAnsiTheme="majorBidi" w:cstheme="majorBidi"/>
          <w:sz w:val="24"/>
          <w:szCs w:val="24"/>
          <w:lang w:val="en-US"/>
        </w:rPr>
        <w:t xml:space="preserve">The simple future refers to a time later than now and expresses facts and certainty. </w:t>
      </w:r>
      <w:proofErr w:type="spellStart"/>
      <w:r w:rsidRPr="00546373">
        <w:rPr>
          <w:rFonts w:asciiTheme="majorBidi" w:hAnsiTheme="majorBidi" w:cstheme="majorBidi"/>
          <w:sz w:val="24"/>
          <w:szCs w:val="24"/>
        </w:rPr>
        <w:t>Here</w:t>
      </w:r>
      <w:proofErr w:type="spellEnd"/>
      <w:r w:rsidRPr="00546373">
        <w:rPr>
          <w:rFonts w:asciiTheme="majorBidi" w:hAnsiTheme="majorBidi" w:cstheme="majorBidi"/>
          <w:sz w:val="24"/>
          <w:szCs w:val="24"/>
        </w:rPr>
        <w:t xml:space="preserve"> are cases </w:t>
      </w:r>
      <w:proofErr w:type="spellStart"/>
      <w:r w:rsidRPr="00546373">
        <w:rPr>
          <w:rFonts w:asciiTheme="majorBidi" w:hAnsiTheme="majorBidi" w:cstheme="majorBidi"/>
          <w:sz w:val="24"/>
          <w:szCs w:val="24"/>
        </w:rPr>
        <w:t>where</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we</w:t>
      </w:r>
      <w:proofErr w:type="spellEnd"/>
      <w:r w:rsidRPr="00546373">
        <w:rPr>
          <w:rFonts w:asciiTheme="majorBidi" w:hAnsiTheme="majorBidi" w:cstheme="majorBidi"/>
          <w:sz w:val="24"/>
          <w:szCs w:val="24"/>
        </w:rPr>
        <w:t xml:space="preserve"> use simple future.</w:t>
      </w:r>
    </w:p>
    <w:tbl>
      <w:tblPr>
        <w:tblStyle w:val="Grilledutableau"/>
        <w:tblW w:w="0" w:type="auto"/>
        <w:tblLook w:val="04A0" w:firstRow="1" w:lastRow="0" w:firstColumn="1" w:lastColumn="0" w:noHBand="0" w:noVBand="1"/>
      </w:tblPr>
      <w:tblGrid>
        <w:gridCol w:w="5716"/>
        <w:gridCol w:w="3572"/>
      </w:tblGrid>
      <w:tr w:rsidR="009201A4" w:rsidRPr="00546373" w:rsidTr="00F84A54">
        <w:tc>
          <w:tcPr>
            <w:tcW w:w="0" w:type="auto"/>
          </w:tcPr>
          <w:p w:rsidR="009201A4" w:rsidRPr="00546373" w:rsidRDefault="009201A4" w:rsidP="00F84A54">
            <w:pPr>
              <w:jc w:val="both"/>
              <w:rPr>
                <w:rFonts w:asciiTheme="majorBidi" w:hAnsiTheme="majorBidi" w:cstheme="majorBidi"/>
                <w:sz w:val="24"/>
                <w:szCs w:val="24"/>
              </w:rPr>
            </w:pPr>
            <w:r w:rsidRPr="00546373">
              <w:rPr>
                <w:rFonts w:asciiTheme="majorBidi" w:hAnsiTheme="majorBidi" w:cstheme="majorBidi"/>
                <w:sz w:val="24"/>
                <w:szCs w:val="24"/>
              </w:rPr>
              <w:t>Cases</w:t>
            </w:r>
          </w:p>
        </w:tc>
        <w:tc>
          <w:tcPr>
            <w:tcW w:w="0" w:type="auto"/>
          </w:tcPr>
          <w:p w:rsidR="009201A4" w:rsidRPr="00546373" w:rsidRDefault="009201A4"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Examples</w:t>
            </w:r>
            <w:proofErr w:type="spellEnd"/>
          </w:p>
        </w:tc>
      </w:tr>
      <w:tr w:rsidR="009201A4" w:rsidRPr="00E01630" w:rsidTr="00F84A54">
        <w:tc>
          <w:tcPr>
            <w:tcW w:w="0" w:type="auto"/>
          </w:tcPr>
          <w:p w:rsidR="009201A4"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To predict a future event.</w:t>
            </w:r>
          </w:p>
          <w:p w:rsidR="009201A4" w:rsidRPr="00546373"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Or to describe the future.</w:t>
            </w:r>
          </w:p>
        </w:tc>
        <w:tc>
          <w:tcPr>
            <w:tcW w:w="0" w:type="auto"/>
          </w:tcPr>
          <w:p w:rsidR="009201A4" w:rsidRPr="00762CF5" w:rsidRDefault="009201A4" w:rsidP="00F84A54">
            <w:pPr>
              <w:jc w:val="both"/>
              <w:rPr>
                <w:rFonts w:asciiTheme="majorBidi" w:hAnsiTheme="majorBidi" w:cstheme="majorBidi"/>
                <w:sz w:val="24"/>
                <w:szCs w:val="24"/>
                <w:lang w:val="en-US"/>
              </w:rPr>
            </w:pPr>
            <w:r w:rsidRPr="00762CF5">
              <w:rPr>
                <w:rFonts w:asciiTheme="majorBidi" w:hAnsiTheme="majorBidi" w:cstheme="majorBidi"/>
                <w:sz w:val="24"/>
                <w:szCs w:val="24"/>
                <w:lang w:val="en-US"/>
              </w:rPr>
              <w:t>It will rain tomorrow.</w:t>
            </w:r>
          </w:p>
          <w:p w:rsidR="009201A4" w:rsidRPr="00B712F5" w:rsidRDefault="009201A4" w:rsidP="00F84A54">
            <w:pPr>
              <w:jc w:val="both"/>
              <w:rPr>
                <w:rFonts w:asciiTheme="majorBidi" w:hAnsiTheme="majorBidi" w:cstheme="majorBidi"/>
                <w:sz w:val="24"/>
                <w:szCs w:val="24"/>
                <w:lang w:val="en-US"/>
              </w:rPr>
            </w:pPr>
            <w:r w:rsidRPr="00B712F5">
              <w:rPr>
                <w:rFonts w:asciiTheme="majorBidi" w:hAnsiTheme="majorBidi" w:cstheme="majorBidi"/>
                <w:sz w:val="24"/>
                <w:szCs w:val="24"/>
                <w:lang w:val="en-US"/>
              </w:rPr>
              <w:t>He will send us the report once he gets the data.</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To express a spontaneous decision</w:t>
            </w:r>
            <w:r>
              <w:rPr>
                <w:rFonts w:asciiTheme="majorBidi" w:hAnsiTheme="majorBidi" w:cstheme="majorBidi"/>
                <w:sz w:val="24"/>
                <w:szCs w:val="24"/>
                <w:lang w:val="en-US"/>
              </w:rPr>
              <w:t xml:space="preserve"> or a decision made at the moment of speaking.</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will pay for the ticket by credit card.</w:t>
            </w:r>
          </w:p>
        </w:tc>
      </w:tr>
      <w:tr w:rsidR="009201A4" w:rsidRPr="00E01630" w:rsidTr="00F84A54">
        <w:tc>
          <w:tcPr>
            <w:tcW w:w="0" w:type="auto"/>
          </w:tcPr>
          <w:p w:rsidR="009201A4" w:rsidRPr="00B712F5" w:rsidRDefault="009201A4" w:rsidP="00F84A54">
            <w:pPr>
              <w:jc w:val="both"/>
              <w:rPr>
                <w:rFonts w:asciiTheme="majorBidi" w:hAnsiTheme="majorBidi" w:cstheme="majorBidi"/>
                <w:sz w:val="24"/>
                <w:szCs w:val="24"/>
                <w:lang w:val="en-US"/>
              </w:rPr>
            </w:pPr>
            <w:r w:rsidRPr="00B712F5">
              <w:rPr>
                <w:rFonts w:asciiTheme="majorBidi" w:hAnsiTheme="majorBidi" w:cstheme="majorBidi"/>
                <w:sz w:val="24"/>
                <w:szCs w:val="24"/>
                <w:lang w:val="en-US"/>
              </w:rPr>
              <w:t>To express willingness or promises</w:t>
            </w:r>
            <w:r>
              <w:rPr>
                <w:rFonts w:asciiTheme="majorBidi" w:hAnsiTheme="majorBidi" w:cstheme="majorBidi"/>
                <w:sz w:val="24"/>
                <w:szCs w:val="24"/>
                <w:lang w:val="en-US"/>
              </w:rPr>
              <w:t>.</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will carry your bag for you.</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rPr>
            </w:pPr>
            <w:r w:rsidRPr="00546373">
              <w:rPr>
                <w:rFonts w:asciiTheme="majorBidi" w:hAnsiTheme="majorBidi" w:cstheme="majorBidi"/>
                <w:sz w:val="24"/>
                <w:szCs w:val="24"/>
              </w:rPr>
              <w:t xml:space="preserve">To express </w:t>
            </w:r>
            <w:proofErr w:type="spellStart"/>
            <w:r w:rsidRPr="00546373">
              <w:rPr>
                <w:rFonts w:asciiTheme="majorBidi" w:hAnsiTheme="majorBidi" w:cstheme="majorBidi"/>
                <w:sz w:val="24"/>
                <w:szCs w:val="24"/>
              </w:rPr>
              <w:t>unwillingness</w:t>
            </w:r>
            <w:proofErr w:type="spellEnd"/>
            <w:r w:rsidRPr="00546373">
              <w:rPr>
                <w:rFonts w:asciiTheme="majorBidi" w:hAnsiTheme="majorBidi" w:cstheme="majorBidi"/>
                <w:sz w:val="24"/>
                <w:szCs w:val="24"/>
              </w:rPr>
              <w:t>.</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will not leave until she arrives.</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To make an offer, invitation or a request. </w:t>
            </w:r>
            <w:r w:rsidRPr="00546373">
              <w:rPr>
                <w:rFonts w:asciiTheme="majorBidi" w:hAnsiTheme="majorBidi" w:cstheme="majorBidi"/>
                <w:sz w:val="24"/>
                <w:szCs w:val="24"/>
                <w:lang w:val="en-US"/>
              </w:rPr>
              <w:t xml:space="preserve">To ask </w:t>
            </w:r>
            <w:r>
              <w:rPr>
                <w:rFonts w:asciiTheme="majorBidi" w:hAnsiTheme="majorBidi" w:cstheme="majorBidi"/>
                <w:sz w:val="24"/>
                <w:szCs w:val="24"/>
                <w:lang w:val="en-US"/>
              </w:rPr>
              <w:t>for an advice or instructions.</w:t>
            </w:r>
          </w:p>
        </w:tc>
        <w:tc>
          <w:tcPr>
            <w:tcW w:w="0" w:type="auto"/>
          </w:tcPr>
          <w:p w:rsidR="009201A4" w:rsidRDefault="009201A4" w:rsidP="00F84A54">
            <w:pPr>
              <w:jc w:val="both"/>
              <w:rPr>
                <w:rFonts w:asciiTheme="majorBidi" w:hAnsiTheme="majorBidi" w:cstheme="majorBidi"/>
                <w:sz w:val="24"/>
                <w:szCs w:val="24"/>
                <w:lang w:val="en-US"/>
              </w:rPr>
            </w:pPr>
            <w:r w:rsidRPr="00BD6769">
              <w:rPr>
                <w:rFonts w:asciiTheme="majorBidi" w:hAnsiTheme="majorBidi" w:cstheme="majorBidi"/>
                <w:sz w:val="24"/>
                <w:szCs w:val="24"/>
                <w:lang w:val="en-US"/>
              </w:rPr>
              <w:t xml:space="preserve">Will you join </w:t>
            </w:r>
            <w:proofErr w:type="gramStart"/>
            <w:r w:rsidRPr="00BD6769">
              <w:rPr>
                <w:rFonts w:asciiTheme="majorBidi" w:hAnsiTheme="majorBidi" w:cstheme="majorBidi"/>
                <w:sz w:val="24"/>
                <w:szCs w:val="24"/>
                <w:lang w:val="en-US"/>
              </w:rPr>
              <w:t>us ?</w:t>
            </w:r>
            <w:proofErr w:type="gramEnd"/>
          </w:p>
          <w:p w:rsidR="009201A4" w:rsidRPr="00546373"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Will you come to the appointment with me?</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To describe the consequence of a conditional phrase.</w:t>
            </w:r>
          </w:p>
        </w:tc>
        <w:tc>
          <w:tcPr>
            <w:tcW w:w="0" w:type="auto"/>
          </w:tcPr>
          <w:p w:rsidR="009201A4" w:rsidRPr="00546373"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We won’t mind if you arrive late.</w:t>
            </w:r>
          </w:p>
        </w:tc>
      </w:tr>
      <w:tr w:rsidR="009201A4" w:rsidRPr="00E01630" w:rsidTr="00F84A54">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To give orders (with you).</w:t>
            </w:r>
          </w:p>
        </w:tc>
        <w:tc>
          <w:tcPr>
            <w:tcW w:w="0" w:type="auto"/>
          </w:tcPr>
          <w:p w:rsidR="009201A4" w:rsidRPr="00546373" w:rsidRDefault="009201A4"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You will do everything I want.</w:t>
            </w:r>
          </w:p>
        </w:tc>
      </w:tr>
    </w:tbl>
    <w:p w:rsidR="009201A4" w:rsidRDefault="009201A4" w:rsidP="009201A4">
      <w:pPr>
        <w:spacing w:line="240" w:lineRule="auto"/>
        <w:jc w:val="both"/>
        <w:rPr>
          <w:rFonts w:asciiTheme="majorBidi" w:hAnsiTheme="majorBidi" w:cstheme="majorBidi"/>
          <w:sz w:val="24"/>
          <w:szCs w:val="24"/>
          <w:lang w:val="en-US"/>
        </w:rPr>
      </w:pPr>
    </w:p>
    <w:p w:rsidR="009201A4" w:rsidRPr="00BD6769" w:rsidRDefault="009201A4" w:rsidP="009201A4">
      <w:pPr>
        <w:spacing w:line="240" w:lineRule="auto"/>
        <w:jc w:val="both"/>
        <w:rPr>
          <w:rFonts w:asciiTheme="majorBidi" w:hAnsiTheme="majorBidi" w:cstheme="majorBidi"/>
          <w:b/>
          <w:bCs/>
          <w:sz w:val="24"/>
          <w:szCs w:val="24"/>
          <w:lang w:val="en-US"/>
        </w:rPr>
      </w:pPr>
      <w:r w:rsidRPr="00BD6769">
        <w:rPr>
          <w:rFonts w:asciiTheme="majorBidi" w:hAnsiTheme="majorBidi" w:cstheme="majorBidi"/>
          <w:b/>
          <w:bCs/>
          <w:sz w:val="24"/>
          <w:szCs w:val="24"/>
          <w:lang w:val="en-US"/>
        </w:rPr>
        <w:t xml:space="preserve">The use of </w:t>
      </w:r>
      <w:r w:rsidRPr="00BD6769">
        <w:rPr>
          <w:rFonts w:asciiTheme="majorBidi" w:hAnsiTheme="majorBidi" w:cstheme="majorBidi"/>
          <w:b/>
          <w:bCs/>
          <w:i/>
          <w:iCs/>
          <w:sz w:val="24"/>
          <w:szCs w:val="24"/>
          <w:lang w:val="en-US"/>
        </w:rPr>
        <w:t>shall</w:t>
      </w:r>
    </w:p>
    <w:p w:rsidR="009201A4" w:rsidRDefault="009201A4" w:rsidP="009201A4">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In the past, “shall”</w:t>
      </w:r>
      <w:r w:rsidRPr="00CE1EEB">
        <w:rPr>
          <w:rFonts w:asciiTheme="majorBidi" w:hAnsiTheme="majorBidi" w:cstheme="majorBidi"/>
          <w:sz w:val="24"/>
          <w:szCs w:val="24"/>
          <w:lang w:val="en-US"/>
        </w:rPr>
        <w:t xml:space="preserve"> was often u</w:t>
      </w:r>
      <w:r>
        <w:rPr>
          <w:rFonts w:asciiTheme="majorBidi" w:hAnsiTheme="majorBidi" w:cstheme="majorBidi"/>
          <w:sz w:val="24"/>
          <w:szCs w:val="24"/>
          <w:lang w:val="en-US"/>
        </w:rPr>
        <w:t>sed as an alternative to “will”, bu</w:t>
      </w:r>
      <w:r w:rsidRPr="00CE1EEB">
        <w:rPr>
          <w:rFonts w:asciiTheme="majorBidi" w:hAnsiTheme="majorBidi" w:cstheme="majorBidi"/>
          <w:sz w:val="24"/>
          <w:szCs w:val="24"/>
          <w:lang w:val="en-US"/>
        </w:rPr>
        <w:t xml:space="preserve">t in modern English we usually prefer ‘will’ for affirmative and negative sentences. However, we still use ‘shall’ to form questions </w:t>
      </w:r>
      <w:r w:rsidRPr="00D62F0E">
        <w:rPr>
          <w:rFonts w:asciiTheme="majorBidi" w:hAnsiTheme="majorBidi" w:cstheme="majorBidi"/>
          <w:b/>
          <w:bCs/>
          <w:sz w:val="24"/>
          <w:szCs w:val="24"/>
          <w:lang w:val="en-US"/>
        </w:rPr>
        <w:t>with ‘I’ and ‘we’</w:t>
      </w:r>
      <w:r w:rsidRPr="00CE1EEB">
        <w:rPr>
          <w:rFonts w:asciiTheme="majorBidi" w:hAnsiTheme="majorBidi" w:cstheme="majorBidi"/>
          <w:sz w:val="24"/>
          <w:szCs w:val="24"/>
          <w:lang w:val="en-US"/>
        </w:rPr>
        <w:t>, especially in British English.</w:t>
      </w:r>
      <w:r>
        <w:rPr>
          <w:rFonts w:asciiTheme="majorBidi" w:hAnsiTheme="majorBidi" w:cstheme="majorBidi"/>
          <w:sz w:val="24"/>
          <w:szCs w:val="24"/>
          <w:lang w:val="en-US"/>
        </w:rPr>
        <w:t xml:space="preserve"> It is used in just few cases.</w:t>
      </w:r>
    </w:p>
    <w:p w:rsidR="009201A4" w:rsidRDefault="009201A4" w:rsidP="009201A4">
      <w:pPr>
        <w:spacing w:line="240" w:lineRule="auto"/>
        <w:jc w:val="both"/>
        <w:rPr>
          <w:rFonts w:asciiTheme="majorBidi" w:hAnsiTheme="majorBidi" w:cstheme="majorBidi"/>
          <w:sz w:val="24"/>
          <w:szCs w:val="24"/>
          <w:lang w:val="en-US"/>
        </w:rPr>
      </w:pPr>
    </w:p>
    <w:p w:rsidR="009201A4" w:rsidRDefault="009201A4" w:rsidP="009201A4">
      <w:pPr>
        <w:spacing w:line="240" w:lineRule="auto"/>
        <w:jc w:val="both"/>
        <w:rPr>
          <w:rFonts w:asciiTheme="majorBidi" w:hAnsiTheme="majorBidi" w:cstheme="majorBidi"/>
          <w:sz w:val="24"/>
          <w:szCs w:val="24"/>
          <w:lang w:val="en-US"/>
        </w:rPr>
      </w:pPr>
    </w:p>
    <w:tbl>
      <w:tblPr>
        <w:tblStyle w:val="Grilledutableau"/>
        <w:tblW w:w="0" w:type="auto"/>
        <w:tblLook w:val="04A0" w:firstRow="1" w:lastRow="0" w:firstColumn="1" w:lastColumn="0" w:noHBand="0" w:noVBand="1"/>
      </w:tblPr>
      <w:tblGrid>
        <w:gridCol w:w="4589"/>
        <w:gridCol w:w="4699"/>
      </w:tblGrid>
      <w:tr w:rsidR="009201A4" w:rsidRPr="00E01630" w:rsidTr="00F84A54">
        <w:tc>
          <w:tcPr>
            <w:tcW w:w="5456" w:type="dxa"/>
          </w:tcPr>
          <w:p w:rsidR="009201A4"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To give an offer, suggestion or to make promise.</w:t>
            </w:r>
          </w:p>
        </w:tc>
        <w:tc>
          <w:tcPr>
            <w:tcW w:w="5456" w:type="dxa"/>
          </w:tcPr>
          <w:p w:rsidR="009201A4"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Shall we go to the park?</w:t>
            </w:r>
          </w:p>
        </w:tc>
      </w:tr>
      <w:tr w:rsidR="009201A4" w:rsidRPr="00E01630" w:rsidTr="00F84A54">
        <w:tc>
          <w:tcPr>
            <w:tcW w:w="5456" w:type="dxa"/>
          </w:tcPr>
          <w:p w:rsidR="009201A4"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To express formal obligations.</w:t>
            </w:r>
          </w:p>
        </w:tc>
        <w:tc>
          <w:tcPr>
            <w:tcW w:w="5456" w:type="dxa"/>
          </w:tcPr>
          <w:p w:rsidR="009201A4" w:rsidRPr="0058402F" w:rsidRDefault="009201A4" w:rsidP="00F84A54">
            <w:pPr>
              <w:shd w:val="clear" w:color="auto" w:fill="FFFFFF"/>
              <w:rPr>
                <w:rFonts w:asciiTheme="majorBidi" w:hAnsiTheme="majorBidi" w:cstheme="majorBidi"/>
                <w:sz w:val="24"/>
                <w:szCs w:val="24"/>
                <w:lang w:val="en-US"/>
              </w:rPr>
            </w:pPr>
            <w:r w:rsidRPr="0058402F">
              <w:rPr>
                <w:rFonts w:asciiTheme="majorBidi" w:hAnsiTheme="majorBidi" w:cstheme="majorBidi"/>
                <w:sz w:val="24"/>
                <w:szCs w:val="24"/>
                <w:lang w:val="en-US"/>
              </w:rPr>
              <w:t>Applicants shall provide evidence of their qualifications</w:t>
            </w:r>
            <w:r w:rsidRPr="0058402F">
              <w:rPr>
                <w:rFonts w:ascii="Segoe UI" w:eastAsia="Times New Roman" w:hAnsi="Segoe UI" w:cs="Segoe UI"/>
                <w:i/>
                <w:iCs/>
                <w:spacing w:val="5"/>
                <w:sz w:val="27"/>
                <w:szCs w:val="27"/>
                <w:lang w:val="en-US" w:eastAsia="fr-FR"/>
              </w:rPr>
              <w:t>.</w:t>
            </w:r>
          </w:p>
        </w:tc>
      </w:tr>
      <w:tr w:rsidR="009201A4" w:rsidRPr="00E01630" w:rsidTr="00F84A54">
        <w:tc>
          <w:tcPr>
            <w:tcW w:w="5456" w:type="dxa"/>
          </w:tcPr>
          <w:p w:rsidR="009201A4" w:rsidRDefault="009201A4" w:rsidP="00F84A54">
            <w:pPr>
              <w:jc w:val="both"/>
              <w:rPr>
                <w:rFonts w:asciiTheme="majorBidi" w:hAnsiTheme="majorBidi" w:cstheme="majorBidi"/>
                <w:sz w:val="24"/>
                <w:szCs w:val="24"/>
                <w:lang w:val="en-US"/>
              </w:rPr>
            </w:pPr>
            <w:r>
              <w:rPr>
                <w:rFonts w:asciiTheme="majorBidi" w:hAnsiTheme="majorBidi" w:cstheme="majorBidi"/>
                <w:sz w:val="24"/>
                <w:szCs w:val="24"/>
                <w:lang w:val="en-US"/>
              </w:rPr>
              <w:t>To describe the future very formally.</w:t>
            </w:r>
          </w:p>
        </w:tc>
        <w:tc>
          <w:tcPr>
            <w:tcW w:w="5456" w:type="dxa"/>
          </w:tcPr>
          <w:p w:rsidR="009201A4" w:rsidRPr="00D62F0E" w:rsidRDefault="009201A4" w:rsidP="00F84A54">
            <w:pPr>
              <w:shd w:val="clear" w:color="auto" w:fill="FFFFFF"/>
              <w:rPr>
                <w:rFonts w:asciiTheme="majorBidi" w:hAnsiTheme="majorBidi" w:cstheme="majorBidi"/>
                <w:sz w:val="24"/>
                <w:szCs w:val="24"/>
                <w:lang w:val="en-US"/>
              </w:rPr>
            </w:pPr>
            <w:r w:rsidRPr="00D62F0E">
              <w:rPr>
                <w:rFonts w:asciiTheme="majorBidi" w:hAnsiTheme="majorBidi" w:cstheme="majorBidi"/>
                <w:sz w:val="24"/>
                <w:szCs w:val="24"/>
                <w:lang w:val="en-US"/>
              </w:rPr>
              <w:t>Access to the city center shall be limited today due to the marathon.</w:t>
            </w:r>
          </w:p>
          <w:p w:rsidR="009201A4" w:rsidRDefault="009201A4" w:rsidP="00F84A54">
            <w:pPr>
              <w:jc w:val="both"/>
              <w:rPr>
                <w:rFonts w:asciiTheme="majorBidi" w:hAnsiTheme="majorBidi" w:cstheme="majorBidi"/>
                <w:sz w:val="24"/>
                <w:szCs w:val="24"/>
                <w:lang w:val="en-US"/>
              </w:rPr>
            </w:pPr>
          </w:p>
        </w:tc>
      </w:tr>
    </w:tbl>
    <w:p w:rsidR="00E57FF6" w:rsidRPr="009201A4" w:rsidRDefault="00E57FF6">
      <w:pPr>
        <w:rPr>
          <w:lang w:val="en-US"/>
        </w:rPr>
      </w:pPr>
    </w:p>
    <w:sectPr w:rsidR="00E57FF6" w:rsidRPr="00920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AB"/>
    <w:rsid w:val="002556AB"/>
    <w:rsid w:val="009201A4"/>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1A4"/>
    <w:pPr>
      <w:ind w:left="720"/>
      <w:contextualSpacing/>
    </w:pPr>
  </w:style>
  <w:style w:type="table" w:styleId="Grilledutableau">
    <w:name w:val="Table Grid"/>
    <w:basedOn w:val="TableauNormal"/>
    <w:uiPriority w:val="39"/>
    <w:rsid w:val="0092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1A4"/>
    <w:pPr>
      <w:ind w:left="720"/>
      <w:contextualSpacing/>
    </w:pPr>
  </w:style>
  <w:style w:type="table" w:styleId="Grilledutableau">
    <w:name w:val="Table Grid"/>
    <w:basedOn w:val="TableauNormal"/>
    <w:uiPriority w:val="39"/>
    <w:rsid w:val="0092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2024-12-20T21:44:00Z</dcterms:created>
  <dcterms:modified xsi:type="dcterms:W3CDTF">2024-12-20T21:44:00Z</dcterms:modified>
</cp:coreProperties>
</file>