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8B" w:rsidRPr="002501D6" w:rsidRDefault="00794F8B" w:rsidP="00794F8B">
      <w:pPr>
        <w:rPr>
          <w:rFonts w:asciiTheme="majorBidi" w:hAnsiTheme="majorBidi" w:cstheme="majorBidi"/>
          <w:sz w:val="36"/>
          <w:szCs w:val="36"/>
          <w:lang w:val="en-US"/>
        </w:rPr>
      </w:pPr>
      <w:r w:rsidRPr="002501D6">
        <w:rPr>
          <w:rFonts w:asciiTheme="majorBidi" w:eastAsia="Times New Roman" w:hAnsiTheme="majorBidi" w:cstheme="majorBidi"/>
          <w:b/>
          <w:bCs/>
          <w:color w:val="212121"/>
          <w:sz w:val="36"/>
          <w:szCs w:val="36"/>
          <w:highlight w:val="lightGray"/>
          <w:lang w:val="en-US"/>
        </w:rPr>
        <w:t>Unit 7: Accounting, the bookkeeping</w:t>
      </w:r>
    </w:p>
    <w:p w:rsidR="00794F8B" w:rsidRDefault="00794F8B" w:rsidP="00794F8B">
      <w:pPr>
        <w:spacing w:line="240" w:lineRule="auto"/>
        <w:contextualSpacing/>
        <w:jc w:val="right"/>
        <w:rPr>
          <w:rFonts w:asciiTheme="majorBidi" w:eastAsia="Times New Roman" w:hAnsiTheme="majorBidi" w:cstheme="majorBidi"/>
          <w:color w:val="212121"/>
          <w:sz w:val="24"/>
          <w:szCs w:val="24"/>
          <w:lang w:val="en-US"/>
        </w:rPr>
      </w:pPr>
      <w:r w:rsidRPr="001F595D">
        <w:rPr>
          <w:rFonts w:asciiTheme="majorBidi" w:eastAsia="Times New Roman" w:hAnsiTheme="majorBidi" w:cstheme="majorBidi"/>
          <w:color w:val="212121"/>
          <w:sz w:val="24"/>
          <w:szCs w:val="24"/>
          <w:lang w:val="en-US"/>
        </w:rPr>
        <w:t>« There are two kinds of power</w:t>
      </w:r>
      <w:r>
        <w:rPr>
          <w:rFonts w:asciiTheme="majorBidi" w:eastAsia="Times New Roman" w:hAnsiTheme="majorBidi" w:cstheme="majorBidi"/>
          <w:color w:val="212121"/>
          <w:sz w:val="24"/>
          <w:szCs w:val="24"/>
          <w:lang w:val="en-US"/>
        </w:rPr>
        <w:t>, the one you have on yourself a</w:t>
      </w:r>
      <w:r w:rsidRPr="001F595D">
        <w:rPr>
          <w:rFonts w:asciiTheme="majorBidi" w:eastAsia="Times New Roman" w:hAnsiTheme="majorBidi" w:cstheme="majorBidi"/>
          <w:color w:val="212121"/>
          <w:sz w:val="24"/>
          <w:szCs w:val="24"/>
          <w:lang w:val="en-US"/>
        </w:rPr>
        <w:t>nd the one you have on the others, and if you don’t have power on yourself someone else, or something has it”</w:t>
      </w:r>
    </w:p>
    <w:p w:rsidR="00794F8B" w:rsidRPr="006B18D2" w:rsidRDefault="00794F8B" w:rsidP="00794F8B">
      <w:pPr>
        <w:spacing w:line="240" w:lineRule="auto"/>
        <w:ind w:left="113"/>
        <w:contextualSpacing/>
        <w:jc w:val="right"/>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Marcus </w:t>
      </w:r>
      <w:r w:rsidRPr="00615743">
        <w:rPr>
          <w:rFonts w:asciiTheme="majorBidi" w:eastAsia="Times New Roman" w:hAnsiTheme="majorBidi" w:cstheme="majorBidi"/>
          <w:sz w:val="24"/>
          <w:szCs w:val="24"/>
          <w:lang w:val="en-US"/>
        </w:rPr>
        <w:t>Aurelius,</w:t>
      </w:r>
      <w:r>
        <w:rPr>
          <w:rFonts w:asciiTheme="majorBidi" w:eastAsia="Times New Roman" w:hAnsiTheme="majorBidi" w:cstheme="majorBidi"/>
          <w:sz w:val="24"/>
          <w:szCs w:val="24"/>
          <w:lang w:val="en-US"/>
        </w:rPr>
        <w:t xml:space="preserve"> Roman emperor and a s</w:t>
      </w:r>
      <w:r w:rsidRPr="006A0EAF">
        <w:rPr>
          <w:rFonts w:asciiTheme="majorBidi" w:eastAsia="Times New Roman" w:hAnsiTheme="majorBidi" w:cstheme="majorBidi"/>
          <w:sz w:val="24"/>
          <w:szCs w:val="24"/>
          <w:lang w:val="en-US"/>
        </w:rPr>
        <w:t>toic philosopher</w:t>
      </w:r>
      <w:r>
        <w:rPr>
          <w:rFonts w:asciiTheme="majorBidi" w:eastAsia="Times New Roman" w:hAnsiTheme="majorBidi" w:cstheme="majorBidi"/>
          <w:sz w:val="24"/>
          <w:szCs w:val="24"/>
          <w:lang w:val="en-US"/>
        </w:rPr>
        <w:t>, 121-180 AC</w:t>
      </w:r>
    </w:p>
    <w:p w:rsidR="00794F8B" w:rsidRPr="001F595D" w:rsidRDefault="00794F8B" w:rsidP="00794F8B">
      <w:pPr>
        <w:jc w:val="right"/>
        <w:rPr>
          <w:rFonts w:asciiTheme="majorBidi" w:hAnsiTheme="majorBidi" w:cstheme="majorBidi"/>
          <w:sz w:val="24"/>
          <w:szCs w:val="24"/>
          <w:lang w:val="en-US"/>
        </w:rPr>
      </w:pPr>
    </w:p>
    <w:p w:rsidR="00794F8B" w:rsidRDefault="00794F8B" w:rsidP="00794F8B">
      <w:pPr>
        <w:spacing w:after="160" w:line="240" w:lineRule="auto"/>
        <w:jc w:val="both"/>
        <w:rPr>
          <w:rFonts w:asciiTheme="majorBidi" w:eastAsia="Times New Roman" w:hAnsiTheme="majorBidi" w:cstheme="majorBidi"/>
          <w:b/>
          <w:bCs/>
          <w:color w:val="212121"/>
          <w:sz w:val="40"/>
          <w:szCs w:val="40"/>
          <w:highlight w:val="lightGray"/>
          <w:lang w:val="en-US"/>
        </w:rPr>
      </w:pPr>
      <w:r>
        <w:rPr>
          <w:noProof/>
          <w:lang w:eastAsia="fr-FR"/>
        </w:rPr>
        <w:drawing>
          <wp:inline distT="0" distB="0" distL="0" distR="0" wp14:anchorId="055AB9F3" wp14:editId="049C554E">
            <wp:extent cx="5760085" cy="4320064"/>
            <wp:effectExtent l="0" t="0" r="0" b="4445"/>
            <wp:docPr id="34" name="Image 34" descr="9 Bookkeeping tasks you must do ever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 Bookkeeping tasks you must do every we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320064"/>
                    </a:xfrm>
                    <a:prstGeom prst="rect">
                      <a:avLst/>
                    </a:prstGeom>
                    <a:noFill/>
                    <a:ln>
                      <a:noFill/>
                    </a:ln>
                  </pic:spPr>
                </pic:pic>
              </a:graphicData>
            </a:graphic>
          </wp:inline>
        </w:drawing>
      </w:r>
    </w:p>
    <w:p w:rsidR="00794F8B" w:rsidRPr="002501D6" w:rsidRDefault="00794F8B" w:rsidP="00794F8B">
      <w:pPr>
        <w:spacing w:line="240" w:lineRule="auto"/>
        <w:ind w:firstLine="567"/>
        <w:jc w:val="both"/>
        <w:rPr>
          <w:rFonts w:asciiTheme="majorBidi" w:hAnsiTheme="majorBidi" w:cstheme="majorBidi"/>
          <w:sz w:val="26"/>
          <w:szCs w:val="26"/>
          <w:lang w:val="en-US"/>
        </w:rPr>
      </w:pPr>
      <w:r w:rsidRPr="002501D6">
        <w:rPr>
          <w:rFonts w:asciiTheme="majorBidi" w:eastAsia="Times New Roman" w:hAnsiTheme="majorBidi" w:cstheme="majorBidi"/>
          <w:color w:val="212121"/>
          <w:sz w:val="26"/>
          <w:szCs w:val="26"/>
          <w:lang w:val="en-US"/>
        </w:rPr>
        <w:t xml:space="preserve">Bookkeeping is the day to day recording of transactions or activities. </w:t>
      </w:r>
      <w:r w:rsidRPr="002501D6">
        <w:rPr>
          <w:rFonts w:asciiTheme="majorBidi" w:hAnsiTheme="majorBidi" w:cstheme="majorBidi"/>
          <w:sz w:val="26"/>
          <w:szCs w:val="26"/>
          <w:lang w:val="en-US"/>
        </w:rPr>
        <w:t xml:space="preserve">The bookkeeper records the company's daily transactions: sales, purchases, debts, expenses… Double entry-bookkeeping is a system that records two aspects of each transaction. Every transaction is both </w:t>
      </w:r>
      <w:r w:rsidRPr="002501D6">
        <w:rPr>
          <w:rFonts w:asciiTheme="majorBidi" w:hAnsiTheme="majorBidi" w:cstheme="majorBidi"/>
          <w:b/>
          <w:bCs/>
          <w:sz w:val="26"/>
          <w:szCs w:val="26"/>
          <w:lang w:val="en-US"/>
        </w:rPr>
        <w:t>a debit</w:t>
      </w:r>
      <w:r w:rsidRPr="002501D6">
        <w:rPr>
          <w:rFonts w:asciiTheme="majorBidi" w:hAnsiTheme="majorBidi" w:cstheme="majorBidi"/>
          <w:sz w:val="26"/>
          <w:szCs w:val="26"/>
          <w:lang w:val="en-US"/>
        </w:rPr>
        <w:t xml:space="preserve">- deduction- in one account and a </w:t>
      </w:r>
      <w:r w:rsidRPr="002501D6">
        <w:rPr>
          <w:rFonts w:asciiTheme="majorBidi" w:hAnsiTheme="majorBidi" w:cstheme="majorBidi"/>
          <w:b/>
          <w:bCs/>
          <w:sz w:val="26"/>
          <w:szCs w:val="26"/>
          <w:lang w:val="en-US"/>
        </w:rPr>
        <w:t xml:space="preserve">credit </w:t>
      </w:r>
      <w:r w:rsidRPr="002501D6">
        <w:rPr>
          <w:rFonts w:asciiTheme="majorBidi" w:hAnsiTheme="majorBidi" w:cstheme="majorBidi"/>
          <w:sz w:val="26"/>
          <w:szCs w:val="26"/>
          <w:lang w:val="en-US"/>
        </w:rPr>
        <w:t>– an addition- in another account. If a company buys some raw material that it will pay for a month later, it debits its purchase account and credits its suppliers account. If the company sells goods on credit, it debits its sales account and credits its customers account. Each account can be debited or credited. If the bookkeepers do their work accurately, the total of the debits always equal to the total of credits.</w:t>
      </w:r>
    </w:p>
    <w:p w:rsidR="00794F8B" w:rsidRPr="002501D6" w:rsidRDefault="00794F8B" w:rsidP="00794F8B">
      <w:pPr>
        <w:spacing w:line="240" w:lineRule="auto"/>
        <w:ind w:firstLine="567"/>
        <w:jc w:val="both"/>
        <w:rPr>
          <w:rFonts w:asciiTheme="majorBidi" w:hAnsiTheme="majorBidi" w:cstheme="majorBidi"/>
          <w:sz w:val="26"/>
          <w:szCs w:val="26"/>
          <w:lang w:val="en-US"/>
        </w:rPr>
      </w:pPr>
      <w:r w:rsidRPr="002501D6">
        <w:rPr>
          <w:rFonts w:asciiTheme="majorBidi" w:hAnsiTheme="majorBidi" w:cstheme="majorBidi"/>
          <w:sz w:val="26"/>
          <w:szCs w:val="26"/>
          <w:lang w:val="en-US"/>
        </w:rPr>
        <w:t xml:space="preserve">For accounts with a large number of transactions, like purchases or sales, companies often records transactions in </w:t>
      </w:r>
      <w:r w:rsidRPr="002501D6">
        <w:rPr>
          <w:rFonts w:asciiTheme="majorBidi" w:hAnsiTheme="majorBidi" w:cstheme="majorBidi"/>
          <w:b/>
          <w:bCs/>
          <w:sz w:val="26"/>
          <w:szCs w:val="26"/>
          <w:lang w:val="en-US"/>
        </w:rPr>
        <w:t>day books</w:t>
      </w:r>
      <w:r w:rsidRPr="002501D6">
        <w:rPr>
          <w:rFonts w:asciiTheme="majorBidi" w:hAnsiTheme="majorBidi" w:cstheme="majorBidi"/>
          <w:sz w:val="26"/>
          <w:szCs w:val="26"/>
          <w:lang w:val="en-US"/>
        </w:rPr>
        <w:t xml:space="preserve"> or in a </w:t>
      </w:r>
      <w:r w:rsidRPr="002501D6">
        <w:rPr>
          <w:rFonts w:asciiTheme="majorBidi" w:hAnsiTheme="majorBidi" w:cstheme="majorBidi"/>
          <w:b/>
          <w:bCs/>
          <w:sz w:val="26"/>
          <w:szCs w:val="26"/>
          <w:lang w:val="en-US"/>
        </w:rPr>
        <w:t>journal</w:t>
      </w:r>
      <w:r w:rsidRPr="002501D6">
        <w:rPr>
          <w:rFonts w:asciiTheme="majorBidi" w:hAnsiTheme="majorBidi" w:cstheme="majorBidi"/>
          <w:sz w:val="26"/>
          <w:szCs w:val="26"/>
          <w:lang w:val="en-US"/>
        </w:rPr>
        <w:t>, and then put a daily or a weekly summary in the main double-entry records.</w:t>
      </w:r>
    </w:p>
    <w:p w:rsidR="00794F8B" w:rsidRPr="002501D6" w:rsidRDefault="00794F8B" w:rsidP="00794F8B">
      <w:pPr>
        <w:spacing w:line="240" w:lineRule="auto"/>
        <w:ind w:firstLine="567"/>
        <w:jc w:val="both"/>
        <w:rPr>
          <w:rFonts w:asciiTheme="majorBidi" w:hAnsiTheme="majorBidi" w:cstheme="majorBidi"/>
          <w:sz w:val="26"/>
          <w:szCs w:val="26"/>
          <w:lang w:val="en-US"/>
        </w:rPr>
      </w:pPr>
      <w:r w:rsidRPr="002501D6">
        <w:rPr>
          <w:rFonts w:asciiTheme="majorBidi" w:hAnsiTheme="majorBidi" w:cstheme="majorBidi"/>
          <w:sz w:val="26"/>
          <w:szCs w:val="26"/>
          <w:lang w:val="en-US"/>
        </w:rPr>
        <w:t xml:space="preserve">In Britain, the main books of account are named </w:t>
      </w:r>
      <w:r w:rsidRPr="002501D6">
        <w:rPr>
          <w:rFonts w:asciiTheme="majorBidi" w:hAnsiTheme="majorBidi" w:cstheme="majorBidi"/>
          <w:b/>
          <w:bCs/>
          <w:sz w:val="26"/>
          <w:szCs w:val="26"/>
          <w:lang w:val="en-US"/>
        </w:rPr>
        <w:t>nominal ledgers.</w:t>
      </w:r>
      <w:r w:rsidRPr="002501D6">
        <w:rPr>
          <w:rFonts w:asciiTheme="majorBidi" w:hAnsiTheme="majorBidi" w:cstheme="majorBidi"/>
          <w:sz w:val="26"/>
          <w:szCs w:val="26"/>
          <w:lang w:val="en-US"/>
        </w:rPr>
        <w:t xml:space="preserve"> The terms of </w:t>
      </w:r>
      <w:r w:rsidRPr="002501D6">
        <w:rPr>
          <w:rFonts w:asciiTheme="majorBidi" w:hAnsiTheme="majorBidi" w:cstheme="majorBidi"/>
          <w:b/>
          <w:bCs/>
          <w:sz w:val="26"/>
          <w:szCs w:val="26"/>
          <w:lang w:val="en-US"/>
        </w:rPr>
        <w:t xml:space="preserve">debtors </w:t>
      </w:r>
      <w:r w:rsidRPr="002501D6">
        <w:rPr>
          <w:rFonts w:asciiTheme="majorBidi" w:hAnsiTheme="majorBidi" w:cstheme="majorBidi"/>
          <w:sz w:val="26"/>
          <w:szCs w:val="26"/>
          <w:lang w:val="en-US"/>
        </w:rPr>
        <w:t xml:space="preserve">and </w:t>
      </w:r>
      <w:r w:rsidRPr="002501D6">
        <w:rPr>
          <w:rFonts w:asciiTheme="majorBidi" w:hAnsiTheme="majorBidi" w:cstheme="majorBidi"/>
          <w:b/>
          <w:bCs/>
          <w:sz w:val="26"/>
          <w:szCs w:val="26"/>
          <w:lang w:val="en-US"/>
        </w:rPr>
        <w:t>creditors</w:t>
      </w:r>
      <w:r w:rsidRPr="002501D6">
        <w:rPr>
          <w:rFonts w:asciiTheme="majorBidi" w:hAnsiTheme="majorBidi" w:cstheme="majorBidi"/>
          <w:sz w:val="26"/>
          <w:szCs w:val="26"/>
          <w:lang w:val="en-US"/>
        </w:rPr>
        <w:t xml:space="preserve"> can refer to both businesses and money. Debtors can be companies that owe money or just the sum of money recorded in an account.</w:t>
      </w:r>
    </w:p>
    <w:p w:rsidR="00794F8B" w:rsidRPr="002501D6" w:rsidRDefault="00794F8B" w:rsidP="00794F8B">
      <w:pPr>
        <w:spacing w:line="240" w:lineRule="auto"/>
        <w:jc w:val="both"/>
        <w:rPr>
          <w:rFonts w:asciiTheme="majorBidi" w:hAnsiTheme="majorBidi" w:cstheme="majorBidi"/>
          <w:b/>
          <w:bCs/>
          <w:sz w:val="26"/>
          <w:szCs w:val="26"/>
          <w:u w:val="single"/>
          <w:lang w:val="en-US"/>
        </w:rPr>
      </w:pPr>
      <w:r w:rsidRPr="002501D6">
        <w:rPr>
          <w:rFonts w:asciiTheme="majorBidi" w:hAnsiTheme="majorBidi" w:cstheme="majorBidi"/>
          <w:b/>
          <w:bCs/>
          <w:sz w:val="26"/>
          <w:szCs w:val="26"/>
          <w:u w:val="single"/>
          <w:lang w:val="en-US"/>
        </w:rPr>
        <w:lastRenderedPageBreak/>
        <w:t xml:space="preserve">Comprehension: </w:t>
      </w:r>
    </w:p>
    <w:p w:rsidR="00794F8B" w:rsidRPr="002501D6" w:rsidRDefault="00794F8B" w:rsidP="00794F8B">
      <w:pPr>
        <w:pStyle w:val="Paragraphedeliste"/>
        <w:numPr>
          <w:ilvl w:val="0"/>
          <w:numId w:val="2"/>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What is the double entry bookkeeping?</w:t>
      </w:r>
    </w:p>
    <w:p w:rsidR="00794F8B" w:rsidRPr="002501D6" w:rsidRDefault="00794F8B" w:rsidP="00794F8B">
      <w:pPr>
        <w:pStyle w:val="Paragraphedeliste"/>
        <w:numPr>
          <w:ilvl w:val="0"/>
          <w:numId w:val="2"/>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Can each account be debited or credited?</w:t>
      </w:r>
    </w:p>
    <w:p w:rsidR="00794F8B" w:rsidRPr="002501D6" w:rsidRDefault="00794F8B" w:rsidP="00794F8B">
      <w:pPr>
        <w:pStyle w:val="Paragraphedeliste"/>
        <w:numPr>
          <w:ilvl w:val="0"/>
          <w:numId w:val="2"/>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How to record big accounts?</w:t>
      </w:r>
    </w:p>
    <w:p w:rsidR="00794F8B" w:rsidRPr="002501D6" w:rsidRDefault="00794F8B" w:rsidP="00794F8B">
      <w:pPr>
        <w:pStyle w:val="Paragraphedeliste"/>
        <w:numPr>
          <w:ilvl w:val="0"/>
          <w:numId w:val="2"/>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What if the bookkeeper misses to debit an account?</w:t>
      </w:r>
    </w:p>
    <w:p w:rsidR="00794F8B" w:rsidRPr="002501D6" w:rsidRDefault="00794F8B" w:rsidP="00794F8B">
      <w:pPr>
        <w:pStyle w:val="Paragraphedeliste"/>
        <w:numPr>
          <w:ilvl w:val="0"/>
          <w:numId w:val="2"/>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What does the term “creditors” mean?</w:t>
      </w:r>
    </w:p>
    <w:p w:rsidR="00794F8B" w:rsidRPr="002501D6" w:rsidRDefault="00794F8B" w:rsidP="00794F8B">
      <w:pPr>
        <w:spacing w:line="240" w:lineRule="auto"/>
        <w:jc w:val="both"/>
        <w:rPr>
          <w:rFonts w:asciiTheme="majorBidi" w:hAnsiTheme="majorBidi" w:cstheme="majorBidi"/>
          <w:b/>
          <w:bCs/>
          <w:sz w:val="26"/>
          <w:szCs w:val="26"/>
          <w:u w:val="single"/>
          <w:lang w:val="en-US"/>
        </w:rPr>
      </w:pPr>
      <w:r w:rsidRPr="002501D6">
        <w:rPr>
          <w:rFonts w:asciiTheme="majorBidi" w:hAnsiTheme="majorBidi" w:cstheme="majorBidi"/>
          <w:b/>
          <w:bCs/>
          <w:sz w:val="26"/>
          <w:szCs w:val="26"/>
          <w:u w:val="single"/>
          <w:lang w:val="en-US"/>
        </w:rPr>
        <w:t xml:space="preserve">Vocabulary: </w:t>
      </w:r>
    </w:p>
    <w:p w:rsidR="00794F8B" w:rsidRPr="002501D6" w:rsidRDefault="00794F8B" w:rsidP="00794F8B">
      <w:pPr>
        <w:rPr>
          <w:rFonts w:asciiTheme="majorBidi" w:hAnsiTheme="majorBidi" w:cstheme="majorBidi"/>
          <w:sz w:val="26"/>
          <w:szCs w:val="26"/>
          <w:lang w:val="en-US"/>
        </w:rPr>
      </w:pPr>
      <w:r w:rsidRPr="002501D6">
        <w:rPr>
          <w:rFonts w:asciiTheme="majorBidi" w:eastAsia="Times New Roman" w:hAnsiTheme="majorBidi" w:cstheme="majorBidi"/>
          <w:color w:val="212121"/>
          <w:sz w:val="26"/>
          <w:szCs w:val="26"/>
          <w:lang w:val="en-US"/>
        </w:rPr>
        <w:t xml:space="preserve">1- Find in the text synonyms of these words: </w:t>
      </w:r>
      <w:r w:rsidRPr="002501D6">
        <w:rPr>
          <w:rFonts w:asciiTheme="majorBidi" w:hAnsiTheme="majorBidi" w:cstheme="majorBidi"/>
          <w:sz w:val="26"/>
          <w:szCs w:val="26"/>
          <w:lang w:val="en-US"/>
        </w:rPr>
        <w:t>correctly, affair, to be in debt, to write down, accounts receivables, accounts payables.</w:t>
      </w:r>
    </w:p>
    <w:p w:rsidR="00794F8B" w:rsidRPr="002501D6" w:rsidRDefault="00794F8B" w:rsidP="00794F8B">
      <w:pPr>
        <w:spacing w:line="240" w:lineRule="auto"/>
        <w:jc w:val="both"/>
        <w:rPr>
          <w:rFonts w:asciiTheme="majorBidi" w:eastAsia="Times New Roman" w:hAnsiTheme="majorBidi" w:cstheme="majorBidi"/>
          <w:color w:val="212121"/>
          <w:sz w:val="26"/>
          <w:szCs w:val="26"/>
          <w:lang w:val="en-US"/>
        </w:rPr>
      </w:pPr>
      <w:bookmarkStart w:id="0" w:name="_GoBack"/>
      <w:r w:rsidRPr="002501D6">
        <w:rPr>
          <w:rFonts w:asciiTheme="majorBidi" w:eastAsia="Times New Roman" w:hAnsiTheme="majorBidi" w:cstheme="majorBidi"/>
          <w:color w:val="212121"/>
          <w:sz w:val="26"/>
          <w:szCs w:val="26"/>
          <w:lang w:val="en-US"/>
        </w:rPr>
        <w:t xml:space="preserve">2- Fill in the gaps with the right word: objectivity – </w:t>
      </w:r>
      <w:r w:rsidRPr="002501D6">
        <w:rPr>
          <w:rFonts w:asciiTheme="majorBidi" w:hAnsiTheme="majorBidi" w:cstheme="majorBidi"/>
          <w:sz w:val="26"/>
          <w:szCs w:val="26"/>
          <w:lang w:val="en-US"/>
        </w:rPr>
        <w:t>issuing</w:t>
      </w:r>
      <w:r w:rsidRPr="002501D6">
        <w:rPr>
          <w:rFonts w:asciiTheme="majorBidi" w:eastAsia="Times New Roman" w:hAnsiTheme="majorBidi" w:cstheme="majorBidi"/>
          <w:color w:val="212121"/>
          <w:sz w:val="26"/>
          <w:szCs w:val="26"/>
          <w:lang w:val="en-US"/>
        </w:rPr>
        <w:t xml:space="preserve"> - multinational - investing - </w:t>
      </w:r>
      <w:bookmarkEnd w:id="0"/>
      <w:r w:rsidRPr="002501D6">
        <w:rPr>
          <w:rFonts w:asciiTheme="majorBidi" w:eastAsia="Times New Roman" w:hAnsiTheme="majorBidi" w:cstheme="majorBidi"/>
          <w:color w:val="212121"/>
          <w:sz w:val="26"/>
          <w:szCs w:val="26"/>
          <w:lang w:val="en-US"/>
        </w:rPr>
        <w:t>recorded – check.</w:t>
      </w:r>
    </w:p>
    <w:p w:rsidR="00794F8B" w:rsidRPr="002501D6" w:rsidRDefault="00794F8B" w:rsidP="00794F8B">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Every transactions made by the company must be………………… There must be a document to show that it's true.</w:t>
      </w:r>
    </w:p>
    <w:p w:rsidR="00794F8B" w:rsidRPr="002501D6" w:rsidRDefault="00794F8B" w:rsidP="00794F8B">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…………………..with its subsidiaries, combines all their results in a set of consolidated financial statement.</w:t>
      </w:r>
    </w:p>
    <w:p w:rsidR="00794F8B" w:rsidRPr="002501D6" w:rsidRDefault="00794F8B" w:rsidP="00794F8B">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Both internal and external auditors have to ………………company's accounts.</w:t>
      </w:r>
    </w:p>
    <w:p w:rsidR="00794F8B" w:rsidRPr="002501D6" w:rsidRDefault="00794F8B" w:rsidP="00794F8B">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eastAsia="Times New Roman" w:hAnsiTheme="majorBidi" w:cstheme="majorBidi"/>
          <w:color w:val="212121"/>
          <w:sz w:val="26"/>
          <w:szCs w:val="26"/>
          <w:lang w:val="en-US"/>
        </w:rPr>
        <w:t>Despite the……………....principle, accountants have to make some subjective judgment.</w:t>
      </w:r>
    </w:p>
    <w:p w:rsidR="00794F8B" w:rsidRPr="002501D6" w:rsidRDefault="00794F8B" w:rsidP="00794F8B">
      <w:pPr>
        <w:pStyle w:val="Paragraphedeliste"/>
        <w:numPr>
          <w:ilvl w:val="0"/>
          <w:numId w:val="1"/>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 means spending cash for the future business’ growth, including cash acquired from selling assets.</w:t>
      </w:r>
    </w:p>
    <w:p w:rsidR="00794F8B" w:rsidRPr="002501D6" w:rsidRDefault="00794F8B" w:rsidP="00794F8B">
      <w:pPr>
        <w:pStyle w:val="Paragraphedeliste"/>
        <w:numPr>
          <w:ilvl w:val="0"/>
          <w:numId w:val="1"/>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Financing involves raising money by ….………………stocks and bonds.</w:t>
      </w:r>
    </w:p>
    <w:p w:rsidR="00794F8B" w:rsidRPr="002501D6" w:rsidRDefault="00794F8B" w:rsidP="00794F8B">
      <w:pPr>
        <w:spacing w:line="240" w:lineRule="auto"/>
        <w:jc w:val="both"/>
        <w:rPr>
          <w:rFonts w:asciiTheme="majorBidi" w:hAnsiTheme="majorBidi" w:cstheme="majorBidi"/>
          <w:sz w:val="26"/>
          <w:szCs w:val="26"/>
          <w:lang w:val="en-GB"/>
        </w:rPr>
      </w:pPr>
      <w:r w:rsidRPr="002501D6">
        <w:rPr>
          <w:rFonts w:asciiTheme="majorBidi" w:hAnsiTheme="majorBidi" w:cstheme="majorBidi"/>
          <w:sz w:val="26"/>
          <w:szCs w:val="26"/>
          <w:lang w:val="en-GB"/>
        </w:rPr>
        <w:t>3- In each set of words, cross out the word that does not have a similar meaning to the first.</w:t>
      </w:r>
    </w:p>
    <w:tbl>
      <w:tblPr>
        <w:tblStyle w:val="Grilledutableau"/>
        <w:tblW w:w="0" w:type="auto"/>
        <w:tblLook w:val="04A0" w:firstRow="1" w:lastRow="0" w:firstColumn="1" w:lastColumn="0" w:noHBand="0" w:noVBand="1"/>
      </w:tblPr>
      <w:tblGrid>
        <w:gridCol w:w="1809"/>
        <w:gridCol w:w="2796"/>
        <w:gridCol w:w="2303"/>
        <w:gridCol w:w="2303"/>
      </w:tblGrid>
      <w:tr w:rsidR="00794F8B" w:rsidRPr="002501D6" w:rsidTr="00FB76B3">
        <w:tc>
          <w:tcPr>
            <w:tcW w:w="1809"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Acquire</w:t>
            </w:r>
          </w:p>
        </w:tc>
        <w:tc>
          <w:tcPr>
            <w:tcW w:w="2796"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Get</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Obtain</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Ask</w:t>
            </w:r>
          </w:p>
        </w:tc>
      </w:tr>
      <w:tr w:rsidR="00794F8B" w:rsidRPr="002501D6" w:rsidTr="00FB76B3">
        <w:tc>
          <w:tcPr>
            <w:tcW w:w="1809"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Allocate</w:t>
            </w:r>
          </w:p>
        </w:tc>
        <w:tc>
          <w:tcPr>
            <w:tcW w:w="2796"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Assign</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Take</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Give</w:t>
            </w:r>
          </w:p>
        </w:tc>
      </w:tr>
      <w:tr w:rsidR="00794F8B" w:rsidRPr="002501D6" w:rsidTr="00FB76B3">
        <w:tc>
          <w:tcPr>
            <w:tcW w:w="1809"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Alternative</w:t>
            </w:r>
          </w:p>
        </w:tc>
        <w:tc>
          <w:tcPr>
            <w:tcW w:w="2796"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Change</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Option</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Possibility</w:t>
            </w:r>
          </w:p>
        </w:tc>
      </w:tr>
      <w:tr w:rsidR="00794F8B" w:rsidRPr="002501D6" w:rsidTr="00FB76B3">
        <w:tc>
          <w:tcPr>
            <w:tcW w:w="1809"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Commodity</w:t>
            </w:r>
          </w:p>
        </w:tc>
        <w:tc>
          <w:tcPr>
            <w:tcW w:w="2796"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Item</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Market</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Product</w:t>
            </w:r>
          </w:p>
        </w:tc>
      </w:tr>
      <w:tr w:rsidR="00794F8B" w:rsidRPr="002501D6" w:rsidTr="00FB76B3">
        <w:tc>
          <w:tcPr>
            <w:tcW w:w="1809"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Consumption</w:t>
            </w:r>
          </w:p>
        </w:tc>
        <w:tc>
          <w:tcPr>
            <w:tcW w:w="2796"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manufacture of items</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purchase of items</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use of items</w:t>
            </w:r>
          </w:p>
        </w:tc>
      </w:tr>
      <w:tr w:rsidR="00794F8B" w:rsidRPr="002501D6" w:rsidTr="00FB76B3">
        <w:tc>
          <w:tcPr>
            <w:tcW w:w="1809"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Fundamental</w:t>
            </w:r>
          </w:p>
        </w:tc>
        <w:tc>
          <w:tcPr>
            <w:tcW w:w="2796"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Basic</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Essential</w:t>
            </w:r>
          </w:p>
        </w:tc>
        <w:tc>
          <w:tcPr>
            <w:tcW w:w="2303" w:type="dxa"/>
          </w:tcPr>
          <w:p w:rsidR="00794F8B" w:rsidRPr="002501D6" w:rsidRDefault="00794F8B" w:rsidP="00FB76B3">
            <w:pPr>
              <w:jc w:val="both"/>
              <w:rPr>
                <w:rFonts w:asciiTheme="majorBidi" w:hAnsiTheme="majorBidi" w:cstheme="majorBidi"/>
                <w:sz w:val="26"/>
                <w:szCs w:val="26"/>
                <w:lang w:val="en-GB"/>
              </w:rPr>
            </w:pPr>
            <w:r w:rsidRPr="002501D6">
              <w:rPr>
                <w:rFonts w:asciiTheme="majorBidi" w:hAnsiTheme="majorBidi" w:cstheme="majorBidi"/>
                <w:sz w:val="26"/>
                <w:szCs w:val="26"/>
                <w:lang w:val="en-GB"/>
              </w:rPr>
              <w:t>Secondary</w:t>
            </w:r>
          </w:p>
        </w:tc>
      </w:tr>
    </w:tbl>
    <w:p w:rsidR="007A2E44" w:rsidRDefault="007A2E44"/>
    <w:sectPr w:rsidR="007A2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0B47F9"/>
    <w:multiLevelType w:val="hybridMultilevel"/>
    <w:tmpl w:val="25E049F0"/>
    <w:lvl w:ilvl="0" w:tplc="5A5CED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32"/>
    <w:rsid w:val="002A5DF1"/>
    <w:rsid w:val="002F5432"/>
    <w:rsid w:val="00794F8B"/>
    <w:rsid w:val="007A2E44"/>
    <w:rsid w:val="00FB70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F8B"/>
    <w:pPr>
      <w:ind w:left="720"/>
      <w:contextualSpacing/>
    </w:pPr>
  </w:style>
  <w:style w:type="table" w:styleId="Grilledutableau">
    <w:name w:val="Table Grid"/>
    <w:basedOn w:val="TableauNormal"/>
    <w:uiPriority w:val="39"/>
    <w:rsid w:val="0079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94F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4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F8B"/>
    <w:pPr>
      <w:ind w:left="720"/>
      <w:contextualSpacing/>
    </w:pPr>
  </w:style>
  <w:style w:type="table" w:styleId="Grilledutableau">
    <w:name w:val="Table Grid"/>
    <w:basedOn w:val="TableauNormal"/>
    <w:uiPriority w:val="39"/>
    <w:rsid w:val="0079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94F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4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2362</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2024-04-24T17:41:00Z</dcterms:created>
  <dcterms:modified xsi:type="dcterms:W3CDTF">2024-04-24T17:42:00Z</dcterms:modified>
</cp:coreProperties>
</file>